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F" w:rsidRPr="00565AED" w:rsidRDefault="00F0672F" w:rsidP="00F0672F">
      <w:pPr>
        <w:widowControl w:val="0"/>
        <w:autoSpaceDE w:val="0"/>
        <w:autoSpaceDN w:val="0"/>
        <w:adjustRightInd w:val="0"/>
        <w:spacing w:before="31" w:after="0" w:line="240" w:lineRule="auto"/>
        <w:ind w:left="110" w:right="845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65AED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Pr="00565AED">
        <w:rPr>
          <w:rFonts w:ascii="Times New Roman" w:hAnsi="Times New Roman"/>
          <w:color w:val="000000"/>
          <w:spacing w:val="15"/>
          <w:sz w:val="24"/>
          <w:szCs w:val="24"/>
        </w:rPr>
        <w:t xml:space="preserve"> società</w:t>
      </w:r>
      <w:r w:rsidRPr="00565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5AED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565AED">
        <w:rPr>
          <w:rFonts w:ascii="Times New Roman" w:hAnsi="Times New Roman"/>
          <w:color w:val="000000"/>
          <w:spacing w:val="52"/>
          <w:sz w:val="24"/>
          <w:szCs w:val="24"/>
        </w:rPr>
        <w:t>A.KR.E.A</w:t>
      </w:r>
      <w:proofErr w:type="spellEnd"/>
      <w:r w:rsidRPr="00565AED">
        <w:rPr>
          <w:rFonts w:ascii="Times New Roman" w:hAnsi="Times New Roman"/>
          <w:color w:val="000000"/>
          <w:spacing w:val="52"/>
          <w:sz w:val="24"/>
          <w:szCs w:val="24"/>
        </w:rPr>
        <w:t>.</w:t>
      </w:r>
      <w:r w:rsidRPr="00565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5AED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565AED">
        <w:rPr>
          <w:rFonts w:ascii="Times New Roman" w:hAnsi="Times New Roman"/>
          <w:color w:val="000000"/>
          <w:sz w:val="24"/>
          <w:szCs w:val="24"/>
        </w:rPr>
        <w:t xml:space="preserve">S.p.A. </w:t>
      </w:r>
      <w:r w:rsidRPr="00565AED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è</w:t>
      </w:r>
      <w:r w:rsidRPr="00565AED">
        <w:rPr>
          <w:rFonts w:ascii="Times New Roman" w:eastAsia="MS Mincho" w:hAnsi="Times New Roman"/>
          <w:color w:val="000000"/>
          <w:spacing w:val="37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la</w:t>
      </w:r>
      <w:r w:rsidRPr="00565AED">
        <w:rPr>
          <w:rFonts w:ascii="Times New Roman" w:eastAsia="MS Mincho" w:hAnsi="Times New Roman"/>
          <w:color w:val="000000"/>
          <w:spacing w:val="41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13"/>
          <w:sz w:val="24"/>
          <w:szCs w:val="24"/>
        </w:rPr>
        <w:t>società</w:t>
      </w:r>
      <w:r w:rsidRPr="00565AED">
        <w:rPr>
          <w:rFonts w:ascii="Times New Roman" w:eastAsia="MS Mincho" w:hAnsi="Times New Roman"/>
          <w:color w:val="000000"/>
          <w:spacing w:val="9"/>
          <w:w w:val="113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di</w:t>
      </w:r>
      <w:r w:rsidRPr="00565AED">
        <w:rPr>
          <w:rFonts w:ascii="Times New Roman" w:eastAsia="MS Mincho" w:hAnsi="Times New Roman"/>
          <w:color w:val="000000"/>
          <w:spacing w:val="21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 xml:space="preserve">servizi </w:t>
      </w:r>
      <w:r w:rsidRPr="00565AED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12"/>
          <w:sz w:val="24"/>
          <w:szCs w:val="24"/>
        </w:rPr>
        <w:t>del</w:t>
      </w:r>
    </w:p>
    <w:p w:rsidR="00F0672F" w:rsidRPr="00565AED" w:rsidRDefault="00F0672F" w:rsidP="00F0672F">
      <w:pPr>
        <w:widowControl w:val="0"/>
        <w:autoSpaceDE w:val="0"/>
        <w:autoSpaceDN w:val="0"/>
        <w:adjustRightInd w:val="0"/>
        <w:spacing w:before="12" w:after="0" w:line="240" w:lineRule="auto"/>
        <w:ind w:left="110" w:right="6143"/>
        <w:rPr>
          <w:rFonts w:ascii="Times New Roman" w:eastAsia="MS Mincho" w:hAnsi="Times New Roman"/>
          <w:color w:val="000000"/>
          <w:sz w:val="24"/>
          <w:szCs w:val="24"/>
        </w:rPr>
      </w:pPr>
      <w:r w:rsidRPr="00565AED">
        <w:rPr>
          <w:rFonts w:ascii="Times New Roman" w:eastAsia="MS Mincho" w:hAnsi="Times New Roman"/>
          <w:color w:val="000000"/>
          <w:w w:val="109"/>
          <w:sz w:val="24"/>
          <w:szCs w:val="24"/>
        </w:rPr>
        <w:t>Comune</w:t>
      </w:r>
      <w:r w:rsidRPr="00565AED">
        <w:rPr>
          <w:rFonts w:ascii="Times New Roman" w:eastAsia="MS Mincho" w:hAnsi="Times New Roman"/>
          <w:color w:val="000000"/>
          <w:spacing w:val="1"/>
          <w:w w:val="109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di Cro</w:t>
      </w:r>
      <w:r w:rsidRPr="00565AED">
        <w:rPr>
          <w:rFonts w:ascii="Times New Roman" w:eastAsia="MS Mincho" w:hAnsi="Times New Roman"/>
          <w:color w:val="000000"/>
          <w:spacing w:val="10"/>
          <w:sz w:val="24"/>
          <w:szCs w:val="24"/>
        </w:rPr>
        <w:t>tone</w:t>
      </w:r>
      <w:r w:rsidRPr="00565AED">
        <w:rPr>
          <w:rFonts w:ascii="Times New Roman" w:eastAsia="MS Mincho" w:hAnsi="Times New Roman"/>
          <w:color w:val="000000"/>
          <w:w w:val="105"/>
          <w:sz w:val="24"/>
          <w:szCs w:val="24"/>
        </w:rPr>
        <w:t>.</w:t>
      </w:r>
    </w:p>
    <w:p w:rsidR="00F0672F" w:rsidRPr="00565AED" w:rsidRDefault="00F0672F" w:rsidP="00F0672F">
      <w:pPr>
        <w:widowControl w:val="0"/>
        <w:autoSpaceDE w:val="0"/>
        <w:autoSpaceDN w:val="0"/>
        <w:adjustRightInd w:val="0"/>
        <w:spacing w:before="12" w:after="0" w:line="250" w:lineRule="auto"/>
        <w:ind w:left="110" w:right="84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65AED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565AED">
        <w:rPr>
          <w:rFonts w:ascii="Times New Roman" w:eastAsia="MS Mincho" w:hAnsi="Times New Roman"/>
          <w:color w:val="000000"/>
          <w:spacing w:val="-4"/>
          <w:sz w:val="24"/>
          <w:szCs w:val="24"/>
        </w:rPr>
        <w:t>s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sa</w:t>
      </w:r>
      <w:r w:rsidRPr="00565AED">
        <w:rPr>
          <w:rFonts w:ascii="Times New Roman" w:eastAsia="MS Mincho" w:hAnsi="Times New Roman"/>
          <w:color w:val="000000"/>
          <w:spacing w:val="58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pacing w:val="-2"/>
          <w:w w:val="127"/>
          <w:sz w:val="24"/>
          <w:szCs w:val="24"/>
        </w:rPr>
        <w:t>s</w:t>
      </w:r>
      <w:r w:rsidRPr="00565AED">
        <w:rPr>
          <w:rFonts w:ascii="Times New Roman" w:eastAsia="MS Mincho" w:hAnsi="Times New Roman"/>
          <w:color w:val="000000"/>
          <w:spacing w:val="-2"/>
          <w:w w:val="89"/>
          <w:sz w:val="24"/>
          <w:szCs w:val="24"/>
        </w:rPr>
        <w:t>v</w:t>
      </w:r>
      <w:r w:rsidRPr="00565AED">
        <w:rPr>
          <w:rFonts w:ascii="Times New Roman" w:eastAsia="MS Mincho" w:hAnsi="Times New Roman"/>
          <w:color w:val="000000"/>
          <w:w w:val="110"/>
          <w:sz w:val="24"/>
          <w:szCs w:val="24"/>
        </w:rPr>
        <w:t>olge</w:t>
      </w:r>
      <w:r w:rsidRPr="00565AED">
        <w:rPr>
          <w:rFonts w:ascii="Times New Roman" w:eastAsia="MS Mincho" w:hAnsi="Times New Roman"/>
          <w:color w:val="000000"/>
          <w:spacing w:val="-8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la</w:t>
      </w:r>
      <w:r w:rsidRPr="00565AED">
        <w:rPr>
          <w:rFonts w:ascii="Times New Roman" w:eastAsia="MS Mincho" w:hAnsi="Times New Roman"/>
          <w:color w:val="000000"/>
          <w:spacing w:val="16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11"/>
          <w:sz w:val="24"/>
          <w:szCs w:val="24"/>
        </w:rPr>
        <w:t>p</w:t>
      </w:r>
      <w:r w:rsidRPr="00565AED">
        <w:rPr>
          <w:rFonts w:ascii="Times New Roman" w:eastAsia="MS Mincho" w:hAnsi="Times New Roman"/>
          <w:color w:val="000000"/>
          <w:spacing w:val="-9"/>
          <w:w w:val="111"/>
          <w:sz w:val="24"/>
          <w:szCs w:val="24"/>
        </w:rPr>
        <w:t>r</w:t>
      </w:r>
      <w:r w:rsidRPr="00565AED">
        <w:rPr>
          <w:rFonts w:ascii="Times New Roman" w:eastAsia="MS Mincho" w:hAnsi="Times New Roman"/>
          <w:color w:val="000000"/>
          <w:w w:val="111"/>
          <w:sz w:val="24"/>
          <w:szCs w:val="24"/>
        </w:rPr>
        <w:t>opria</w:t>
      </w:r>
      <w:r w:rsidRPr="00565AED">
        <w:rPr>
          <w:rFonts w:ascii="Times New Roman" w:eastAsia="MS Mincho" w:hAnsi="Times New Roman"/>
          <w:color w:val="000000"/>
          <w:spacing w:val="-11"/>
          <w:w w:val="111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attività,</w:t>
      </w:r>
      <w:r w:rsidRPr="00565AED">
        <w:rPr>
          <w:rFonts w:ascii="Times New Roman" w:eastAsia="MS Mincho" w:hAnsi="Times New Roman"/>
          <w:color w:val="000000"/>
          <w:spacing w:val="50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pacing w:val="39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nel</w:t>
      </w:r>
      <w:r w:rsidRPr="00565AED">
        <w:rPr>
          <w:rFonts w:ascii="Times New Roman" w:eastAsia="MS Mincho" w:hAnsi="Times New Roman"/>
          <w:color w:val="000000"/>
          <w:spacing w:val="30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pacing w:val="-2"/>
          <w:w w:val="112"/>
          <w:sz w:val="24"/>
          <w:szCs w:val="24"/>
        </w:rPr>
        <w:t>t</w:t>
      </w:r>
      <w:r w:rsidRPr="00565AED">
        <w:rPr>
          <w:rFonts w:ascii="Times New Roman" w:eastAsia="MS Mincho" w:hAnsi="Times New Roman"/>
          <w:color w:val="000000"/>
          <w:w w:val="112"/>
          <w:sz w:val="24"/>
          <w:szCs w:val="24"/>
        </w:rPr>
        <w:t>erri</w:t>
      </w:r>
      <w:r w:rsidRPr="00565AED">
        <w:rPr>
          <w:rFonts w:ascii="Times New Roman" w:eastAsia="MS Mincho" w:hAnsi="Times New Roman"/>
          <w:color w:val="000000"/>
          <w:spacing w:val="-2"/>
          <w:w w:val="112"/>
          <w:sz w:val="24"/>
          <w:szCs w:val="24"/>
        </w:rPr>
        <w:t>t</w:t>
      </w:r>
      <w:r w:rsidRPr="00565AED">
        <w:rPr>
          <w:rFonts w:ascii="Times New Roman" w:eastAsia="MS Mincho" w:hAnsi="Times New Roman"/>
          <w:color w:val="000000"/>
          <w:w w:val="112"/>
          <w:sz w:val="24"/>
          <w:szCs w:val="24"/>
        </w:rPr>
        <w:t>orio</w:t>
      </w:r>
      <w:r w:rsidRPr="00565AED">
        <w:rPr>
          <w:rFonts w:ascii="Times New Roman" w:eastAsia="MS Mincho" w:hAnsi="Times New Roman"/>
          <w:color w:val="000000"/>
          <w:spacing w:val="-9"/>
          <w:w w:val="11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di</w:t>
      </w:r>
      <w:r w:rsidRPr="00565AED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Crotone</w:t>
      </w:r>
      <w:r w:rsidRPr="00565AED">
        <w:rPr>
          <w:rFonts w:ascii="Times New Roman" w:eastAsia="MS Mincho" w:hAnsi="Times New Roman"/>
          <w:color w:val="000000"/>
          <w:w w:val="113"/>
          <w:sz w:val="24"/>
          <w:szCs w:val="24"/>
        </w:rPr>
        <w:t>,</w:t>
      </w:r>
      <w:r w:rsidRPr="00565AED">
        <w:rPr>
          <w:rFonts w:ascii="Times New Roman" w:eastAsia="MS Mincho" w:hAnsi="Times New Roman"/>
          <w:color w:val="000000"/>
          <w:spacing w:val="1"/>
          <w:w w:val="113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pacing w:val="-4"/>
          <w:sz w:val="24"/>
          <w:szCs w:val="24"/>
        </w:rPr>
        <w:t>c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on</w:t>
      </w:r>
      <w:r w:rsidRPr="00565AED">
        <w:rPr>
          <w:rFonts w:ascii="Times New Roman" w:eastAsia="MS Mincho" w:hAnsi="Times New Roman"/>
          <w:color w:val="000000"/>
          <w:spacing w:val="35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la</w:t>
      </w:r>
      <w:r w:rsidRPr="00565AED">
        <w:rPr>
          <w:rFonts w:ascii="Times New Roman" w:eastAsia="MS Mincho" w:hAnsi="Times New Roman"/>
          <w:color w:val="000000"/>
          <w:spacing w:val="27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07"/>
          <w:sz w:val="24"/>
          <w:szCs w:val="24"/>
        </w:rPr>
        <w:t>ge</w:t>
      </w:r>
      <w:r w:rsidRPr="00565AED">
        <w:rPr>
          <w:rFonts w:ascii="Times New Roman" w:eastAsia="MS Mincho" w:hAnsi="Times New Roman"/>
          <w:color w:val="000000"/>
          <w:spacing w:val="-2"/>
          <w:w w:val="107"/>
          <w:sz w:val="24"/>
          <w:szCs w:val="24"/>
        </w:rPr>
        <w:t>s</w:t>
      </w:r>
      <w:r w:rsidRPr="00565AED">
        <w:rPr>
          <w:rFonts w:ascii="Times New Roman" w:eastAsia="MS Mincho" w:hAnsi="Times New Roman"/>
          <w:color w:val="000000"/>
          <w:w w:val="107"/>
          <w:sz w:val="24"/>
          <w:szCs w:val="24"/>
        </w:rPr>
        <w:t>tione</w:t>
      </w:r>
      <w:r w:rsidRPr="00565AED">
        <w:rPr>
          <w:rFonts w:ascii="Times New Roman" w:eastAsia="MS Mincho" w:hAnsi="Times New Roman"/>
          <w:color w:val="000000"/>
          <w:spacing w:val="45"/>
          <w:w w:val="107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07"/>
          <w:sz w:val="24"/>
          <w:szCs w:val="24"/>
        </w:rPr>
        <w:t>di accertamento e riscossione per la TOSAP – IMPOSTA COMUNALE SULLA PUBBLICITA’ E PUBBLICHE AFFISSIONI</w:t>
      </w:r>
    </w:p>
    <w:p w:rsidR="00F0672F" w:rsidRPr="00565AED" w:rsidRDefault="00F0672F" w:rsidP="00F0672F">
      <w:pPr>
        <w:widowControl w:val="0"/>
        <w:autoSpaceDE w:val="0"/>
        <w:autoSpaceDN w:val="0"/>
        <w:adjustRightInd w:val="0"/>
        <w:spacing w:after="0" w:line="240" w:lineRule="auto"/>
        <w:ind w:left="110" w:right="1956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65AED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565AED"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servizi</w:t>
      </w:r>
      <w:r w:rsidRPr="00565AED">
        <w:rPr>
          <w:rFonts w:ascii="Times New Roman" w:eastAsia="MS Mincho" w:hAnsi="Times New Roman"/>
          <w:color w:val="000000"/>
          <w:spacing w:val="51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che</w:t>
      </w:r>
      <w:r w:rsidRPr="00565AED">
        <w:rPr>
          <w:rFonts w:ascii="Times New Roman" w:eastAsia="MS Mincho" w:hAnsi="Times New Roman"/>
          <w:color w:val="000000"/>
          <w:spacing w:val="53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15"/>
          <w:sz w:val="24"/>
          <w:szCs w:val="24"/>
        </w:rPr>
        <w:t>attualmen</w:t>
      </w:r>
      <w:r w:rsidRPr="00565AED">
        <w:rPr>
          <w:rFonts w:ascii="Times New Roman" w:eastAsia="MS Mincho" w:hAnsi="Times New Roman"/>
          <w:color w:val="000000"/>
          <w:spacing w:val="-2"/>
          <w:w w:val="115"/>
          <w:sz w:val="24"/>
          <w:szCs w:val="24"/>
        </w:rPr>
        <w:t>t</w:t>
      </w:r>
      <w:r w:rsidRPr="00565AED">
        <w:rPr>
          <w:rFonts w:ascii="Times New Roman" w:eastAsia="MS Mincho" w:hAnsi="Times New Roman"/>
          <w:color w:val="000000"/>
          <w:w w:val="115"/>
          <w:sz w:val="24"/>
          <w:szCs w:val="24"/>
        </w:rPr>
        <w:t>e</w:t>
      </w:r>
      <w:r w:rsidRPr="00565AED">
        <w:rPr>
          <w:rFonts w:ascii="Times New Roman" w:eastAsia="MS Mincho" w:hAnsi="Times New Roman"/>
          <w:color w:val="000000"/>
          <w:spacing w:val="2"/>
          <w:w w:val="115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>la</w:t>
      </w:r>
      <w:r w:rsidRPr="00565AED">
        <w:rPr>
          <w:rFonts w:ascii="Times New Roman" w:eastAsia="MS Mincho" w:hAnsi="Times New Roman"/>
          <w:color w:val="000000"/>
          <w:spacing w:val="30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w w:val="113"/>
          <w:sz w:val="24"/>
          <w:szCs w:val="24"/>
        </w:rPr>
        <w:t>società</w:t>
      </w:r>
      <w:r w:rsidRPr="00565AED">
        <w:rPr>
          <w:rFonts w:ascii="Times New Roman" w:eastAsia="MS Mincho" w:hAnsi="Times New Roman"/>
          <w:color w:val="000000"/>
          <w:spacing w:val="-2"/>
          <w:w w:val="113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pacing w:val="-2"/>
          <w:w w:val="127"/>
          <w:sz w:val="24"/>
          <w:szCs w:val="24"/>
        </w:rPr>
        <w:t>s</w:t>
      </w:r>
      <w:r w:rsidRPr="00565AED">
        <w:rPr>
          <w:rFonts w:ascii="Times New Roman" w:eastAsia="MS Mincho" w:hAnsi="Times New Roman"/>
          <w:color w:val="000000"/>
          <w:spacing w:val="-2"/>
          <w:w w:val="89"/>
          <w:sz w:val="24"/>
          <w:szCs w:val="24"/>
        </w:rPr>
        <w:t>v</w:t>
      </w:r>
      <w:r w:rsidRPr="00565AED">
        <w:rPr>
          <w:rFonts w:ascii="Times New Roman" w:eastAsia="MS Mincho" w:hAnsi="Times New Roman"/>
          <w:color w:val="000000"/>
          <w:w w:val="110"/>
          <w:sz w:val="24"/>
          <w:szCs w:val="24"/>
        </w:rPr>
        <w:t>olge</w:t>
      </w:r>
      <w:r w:rsidRPr="00565AED">
        <w:rPr>
          <w:rFonts w:ascii="Times New Roman" w:eastAsia="MS Mincho" w:hAnsi="Times New Roman"/>
          <w:color w:val="000000"/>
          <w:spacing w:val="6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color w:val="000000"/>
          <w:sz w:val="24"/>
          <w:szCs w:val="24"/>
        </w:rPr>
        <w:t xml:space="preserve">sono  i </w:t>
      </w:r>
      <w:r w:rsidRPr="00565AED">
        <w:rPr>
          <w:rFonts w:ascii="Times New Roman" w:eastAsia="MS Mincho" w:hAnsi="Times New Roman"/>
          <w:color w:val="000000"/>
          <w:w w:val="113"/>
          <w:sz w:val="24"/>
          <w:szCs w:val="24"/>
        </w:rPr>
        <w:t>seguenti:</w:t>
      </w:r>
    </w:p>
    <w:p w:rsidR="00F0672F" w:rsidRPr="00565AED" w:rsidRDefault="00F0672F" w:rsidP="00F06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969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565AED">
        <w:rPr>
          <w:rFonts w:ascii="MS Mincho" w:eastAsia="MS Mincho" w:hAnsi="Times New Roman" w:cs="MS Mincho"/>
          <w:i/>
          <w:color w:val="6EBA1F"/>
          <w:spacing w:val="-21"/>
          <w:w w:val="75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 xml:space="preserve">Pubbliche </w:t>
      </w:r>
      <w:r w:rsidRPr="00565AED">
        <w:rPr>
          <w:rFonts w:ascii="Times New Roman" w:eastAsia="MS Mincho" w:hAnsi="Times New Roman"/>
          <w:i/>
          <w:color w:val="000000"/>
          <w:position w:val="-2"/>
          <w:sz w:val="24"/>
          <w:szCs w:val="24"/>
        </w:rPr>
        <w:t>affi</w:t>
      </w:r>
      <w:r w:rsidRPr="00565AED">
        <w:rPr>
          <w:rFonts w:ascii="Times New Roman" w:eastAsia="MS Mincho" w:hAnsi="Times New Roman"/>
          <w:i/>
          <w:color w:val="000000"/>
          <w:spacing w:val="-4"/>
          <w:position w:val="-2"/>
          <w:sz w:val="24"/>
          <w:szCs w:val="24"/>
        </w:rPr>
        <w:t>s</w:t>
      </w:r>
      <w:r w:rsidRPr="00565AED">
        <w:rPr>
          <w:rFonts w:ascii="Times New Roman" w:eastAsia="MS Mincho" w:hAnsi="Times New Roman"/>
          <w:i/>
          <w:color w:val="000000"/>
          <w:position w:val="-2"/>
          <w:sz w:val="24"/>
          <w:szCs w:val="24"/>
        </w:rPr>
        <w:t>sioni e</w:t>
      </w:r>
      <w:r w:rsidRPr="00565AED">
        <w:rPr>
          <w:rFonts w:ascii="Times New Roman" w:eastAsia="MS Mincho" w:hAnsi="Times New Roman"/>
          <w:i/>
          <w:color w:val="000000"/>
          <w:spacing w:val="26"/>
          <w:position w:val="-2"/>
          <w:sz w:val="24"/>
          <w:szCs w:val="24"/>
        </w:rPr>
        <w:t xml:space="preserve"> </w:t>
      </w:r>
      <w:proofErr w:type="spellStart"/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defi</w:t>
      </w:r>
      <w:r w:rsidRPr="00565AED">
        <w:rPr>
          <w:rFonts w:ascii="Times New Roman" w:eastAsia="MS Mincho" w:hAnsi="Times New Roman"/>
          <w:i/>
          <w:color w:val="000000"/>
          <w:spacing w:val="-4"/>
          <w:w w:val="110"/>
          <w:position w:val="-2"/>
          <w:sz w:val="24"/>
          <w:szCs w:val="24"/>
        </w:rPr>
        <w:t>s</w:t>
      </w:r>
      <w:r w:rsidRPr="00565AED">
        <w:rPr>
          <w:rFonts w:ascii="Times New Roman" w:eastAsia="MS Mincho" w:hAnsi="Times New Roman"/>
          <w:i/>
          <w:color w:val="000000"/>
          <w:w w:val="111"/>
          <w:position w:val="-2"/>
          <w:sz w:val="24"/>
          <w:szCs w:val="24"/>
        </w:rPr>
        <w:t>sione</w:t>
      </w:r>
      <w:proofErr w:type="spellEnd"/>
      <w:r w:rsidRPr="00565AED">
        <w:rPr>
          <w:rFonts w:ascii="Times New Roman" w:eastAsia="MS Mincho" w:hAnsi="Times New Roman"/>
          <w:i/>
          <w:color w:val="000000"/>
          <w:w w:val="111"/>
          <w:position w:val="-2"/>
          <w:sz w:val="24"/>
          <w:szCs w:val="24"/>
        </w:rPr>
        <w:t>;</w:t>
      </w:r>
    </w:p>
    <w:p w:rsidR="00F0672F" w:rsidRPr="00565AED" w:rsidRDefault="00F0672F" w:rsidP="00F06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2244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565AED">
        <w:rPr>
          <w:rFonts w:ascii="MS Mincho" w:eastAsia="MS Mincho" w:hAnsi="Times New Roman" w:cs="MS Mincho"/>
          <w:i/>
          <w:color w:val="6EBA1F"/>
          <w:spacing w:val="-21"/>
          <w:w w:val="75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Ris</w:t>
      </w:r>
      <w:r w:rsidRPr="00565AED">
        <w:rPr>
          <w:rFonts w:ascii="Times New Roman" w:eastAsia="MS Mincho" w:hAnsi="Times New Roman"/>
          <w:i/>
          <w:color w:val="000000"/>
          <w:spacing w:val="-4"/>
          <w:w w:val="110"/>
          <w:position w:val="-2"/>
          <w:sz w:val="24"/>
          <w:szCs w:val="24"/>
        </w:rPr>
        <w:t>c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o</w:t>
      </w:r>
      <w:r w:rsidRPr="00565AED">
        <w:rPr>
          <w:rFonts w:ascii="Times New Roman" w:eastAsia="MS Mincho" w:hAnsi="Times New Roman"/>
          <w:i/>
          <w:color w:val="000000"/>
          <w:spacing w:val="-4"/>
          <w:w w:val="110"/>
          <w:position w:val="-2"/>
          <w:sz w:val="24"/>
          <w:szCs w:val="24"/>
        </w:rPr>
        <w:t>s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sione</w:t>
      </w:r>
      <w:r w:rsidRPr="00565AED">
        <w:rPr>
          <w:rFonts w:ascii="Times New Roman" w:eastAsia="MS Mincho" w:hAnsi="Times New Roman"/>
          <w:i/>
          <w:color w:val="000000"/>
          <w:spacing w:val="5"/>
          <w:w w:val="110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impo</w:t>
      </w:r>
      <w:r w:rsidRPr="00565AED">
        <w:rPr>
          <w:rFonts w:ascii="Times New Roman" w:eastAsia="MS Mincho" w:hAnsi="Times New Roman"/>
          <w:i/>
          <w:color w:val="000000"/>
          <w:spacing w:val="-2"/>
          <w:w w:val="110"/>
          <w:position w:val="-2"/>
          <w:sz w:val="24"/>
          <w:szCs w:val="24"/>
        </w:rPr>
        <w:t>st</w:t>
      </w:r>
      <w:r w:rsidRPr="00565AED">
        <w:rPr>
          <w:rFonts w:ascii="Times New Roman" w:eastAsia="MS Mincho" w:hAnsi="Times New Roman"/>
          <w:i/>
          <w:color w:val="000000"/>
          <w:w w:val="110"/>
          <w:position w:val="-2"/>
          <w:sz w:val="24"/>
          <w:szCs w:val="24"/>
        </w:rPr>
        <w:t>a</w:t>
      </w:r>
      <w:r w:rsidRPr="00565AED">
        <w:rPr>
          <w:rFonts w:ascii="Times New Roman" w:eastAsia="MS Mincho" w:hAnsi="Times New Roman"/>
          <w:i/>
          <w:color w:val="000000"/>
          <w:spacing w:val="15"/>
          <w:w w:val="110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position w:val="-2"/>
          <w:sz w:val="24"/>
          <w:szCs w:val="24"/>
        </w:rPr>
        <w:t xml:space="preserve">sulla </w:t>
      </w:r>
      <w:r w:rsidRPr="00565AED">
        <w:rPr>
          <w:rFonts w:ascii="Times New Roman" w:eastAsia="MS Mincho" w:hAnsi="Times New Roman"/>
          <w:i/>
          <w:color w:val="000000"/>
          <w:spacing w:val="14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08"/>
          <w:position w:val="-2"/>
          <w:sz w:val="24"/>
          <w:szCs w:val="24"/>
        </w:rPr>
        <w:t>pubblicità;</w:t>
      </w:r>
    </w:p>
    <w:p w:rsidR="00F0672F" w:rsidRPr="00565AED" w:rsidRDefault="00F0672F" w:rsidP="00F06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1961"/>
        <w:jc w:val="both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565AED">
        <w:rPr>
          <w:rFonts w:ascii="MS Mincho" w:eastAsia="MS Mincho" w:hAnsi="Times New Roman" w:cs="MS Mincho"/>
          <w:i/>
          <w:color w:val="6EBA1F"/>
          <w:spacing w:val="-21"/>
          <w:w w:val="75"/>
          <w:position w:val="-2"/>
          <w:sz w:val="32"/>
          <w:szCs w:val="32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Ris</w:t>
      </w:r>
      <w:r w:rsidRPr="00565AED">
        <w:rPr>
          <w:rFonts w:ascii="Times New Roman" w:eastAsia="MS Mincho" w:hAnsi="Times New Roman"/>
          <w:i/>
          <w:color w:val="000000"/>
          <w:spacing w:val="-4"/>
          <w:w w:val="112"/>
          <w:position w:val="-2"/>
          <w:sz w:val="24"/>
          <w:szCs w:val="24"/>
        </w:rPr>
        <w:t>c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o</w:t>
      </w:r>
      <w:r w:rsidRPr="00565AED">
        <w:rPr>
          <w:rFonts w:ascii="Times New Roman" w:eastAsia="MS Mincho" w:hAnsi="Times New Roman"/>
          <w:i/>
          <w:color w:val="000000"/>
          <w:spacing w:val="-4"/>
          <w:w w:val="112"/>
          <w:position w:val="-2"/>
          <w:sz w:val="24"/>
          <w:szCs w:val="24"/>
        </w:rPr>
        <w:t>s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sione</w:t>
      </w:r>
      <w:r w:rsidRPr="00565AED">
        <w:rPr>
          <w:rFonts w:ascii="Times New Roman" w:eastAsia="MS Mincho" w:hAnsi="Times New Roman"/>
          <w:i/>
          <w:color w:val="000000"/>
          <w:spacing w:val="-19"/>
          <w:w w:val="112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spacing w:val="-2"/>
          <w:w w:val="112"/>
          <w:position w:val="-2"/>
          <w:sz w:val="24"/>
          <w:szCs w:val="24"/>
        </w:rPr>
        <w:t>t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a</w:t>
      </w:r>
      <w:r w:rsidRPr="00565AED">
        <w:rPr>
          <w:rFonts w:ascii="Times New Roman" w:eastAsia="MS Mincho" w:hAnsi="Times New Roman"/>
          <w:i/>
          <w:color w:val="000000"/>
          <w:spacing w:val="-4"/>
          <w:w w:val="112"/>
          <w:position w:val="-2"/>
          <w:sz w:val="24"/>
          <w:szCs w:val="24"/>
        </w:rPr>
        <w:t>s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sa</w:t>
      </w:r>
      <w:r w:rsidRPr="00565AED">
        <w:rPr>
          <w:rFonts w:ascii="Times New Roman" w:eastAsia="MS Mincho" w:hAnsi="Times New Roman"/>
          <w:i/>
          <w:color w:val="000000"/>
          <w:spacing w:val="44"/>
          <w:w w:val="112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o</w:t>
      </w:r>
      <w:r w:rsidRPr="00565AED">
        <w:rPr>
          <w:rFonts w:ascii="Times New Roman" w:eastAsia="MS Mincho" w:hAnsi="Times New Roman"/>
          <w:i/>
          <w:color w:val="000000"/>
          <w:spacing w:val="-4"/>
          <w:w w:val="112"/>
          <w:position w:val="-2"/>
          <w:sz w:val="24"/>
          <w:szCs w:val="24"/>
        </w:rPr>
        <w:t>c</w:t>
      </w:r>
      <w:r w:rsidRPr="00565AED">
        <w:rPr>
          <w:rFonts w:ascii="Times New Roman" w:eastAsia="MS Mincho" w:hAnsi="Times New Roman"/>
          <w:i/>
          <w:color w:val="000000"/>
          <w:w w:val="112"/>
          <w:position w:val="-2"/>
          <w:sz w:val="24"/>
          <w:szCs w:val="24"/>
        </w:rPr>
        <w:t>cupazione</w:t>
      </w:r>
      <w:r w:rsidRPr="00565AED">
        <w:rPr>
          <w:rFonts w:ascii="Times New Roman" w:eastAsia="MS Mincho" w:hAnsi="Times New Roman"/>
          <w:i/>
          <w:color w:val="000000"/>
          <w:spacing w:val="-29"/>
          <w:w w:val="112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position w:val="-2"/>
          <w:sz w:val="24"/>
          <w:szCs w:val="24"/>
        </w:rPr>
        <w:t>suo</w:t>
      </w:r>
      <w:r w:rsidRPr="00565AED">
        <w:rPr>
          <w:rFonts w:ascii="Times New Roman" w:eastAsia="MS Mincho" w:hAnsi="Times New Roman"/>
          <w:i/>
          <w:color w:val="000000"/>
          <w:spacing w:val="-5"/>
          <w:position w:val="-2"/>
          <w:sz w:val="24"/>
          <w:szCs w:val="24"/>
        </w:rPr>
        <w:t>l</w:t>
      </w:r>
      <w:r w:rsidRPr="00565AED">
        <w:rPr>
          <w:rFonts w:ascii="Times New Roman" w:eastAsia="MS Mincho" w:hAnsi="Times New Roman"/>
          <w:i/>
          <w:color w:val="000000"/>
          <w:position w:val="-2"/>
          <w:sz w:val="24"/>
          <w:szCs w:val="24"/>
        </w:rPr>
        <w:t xml:space="preserve">o </w:t>
      </w:r>
      <w:r w:rsidRPr="00565AED">
        <w:rPr>
          <w:rFonts w:ascii="Times New Roman" w:eastAsia="MS Mincho" w:hAnsi="Times New Roman"/>
          <w:i/>
          <w:color w:val="000000"/>
          <w:spacing w:val="5"/>
          <w:position w:val="-2"/>
          <w:sz w:val="24"/>
          <w:szCs w:val="24"/>
        </w:rPr>
        <w:t xml:space="preserve"> </w:t>
      </w:r>
      <w:r w:rsidRPr="00565AED">
        <w:rPr>
          <w:rFonts w:ascii="Times New Roman" w:eastAsia="MS Mincho" w:hAnsi="Times New Roman"/>
          <w:i/>
          <w:color w:val="000000"/>
          <w:w w:val="108"/>
          <w:position w:val="-2"/>
          <w:sz w:val="24"/>
          <w:szCs w:val="24"/>
        </w:rPr>
        <w:t>pubbli</w:t>
      </w:r>
      <w:r w:rsidRPr="00565AED">
        <w:rPr>
          <w:rFonts w:ascii="Times New Roman" w:eastAsia="MS Mincho" w:hAnsi="Times New Roman"/>
          <w:i/>
          <w:color w:val="000000"/>
          <w:spacing w:val="-4"/>
          <w:w w:val="108"/>
          <w:position w:val="-2"/>
          <w:sz w:val="24"/>
          <w:szCs w:val="24"/>
        </w:rPr>
        <w:t>c</w:t>
      </w:r>
      <w:r w:rsidRPr="00565AED">
        <w:rPr>
          <w:rFonts w:ascii="Times New Roman" w:eastAsia="MS Mincho" w:hAnsi="Times New Roman"/>
          <w:i/>
          <w:color w:val="000000"/>
          <w:w w:val="106"/>
          <w:position w:val="-2"/>
          <w:sz w:val="24"/>
          <w:szCs w:val="24"/>
        </w:rPr>
        <w:t>o;</w:t>
      </w:r>
    </w:p>
    <w:p w:rsidR="00F0672F" w:rsidRPr="00565AED" w:rsidRDefault="00F0672F" w:rsidP="00F067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2310"/>
        <w:jc w:val="both"/>
        <w:rPr>
          <w:rFonts w:ascii="Times New Roman" w:eastAsia="MS Mincho" w:hAnsi="Times New Roman"/>
          <w:b/>
          <w:color w:val="00B050"/>
          <w:sz w:val="24"/>
          <w:szCs w:val="24"/>
        </w:rPr>
      </w:pPr>
      <w:r w:rsidRPr="00565AED">
        <w:rPr>
          <w:rFonts w:ascii="Times New Roman" w:eastAsia="MS Mincho" w:hAnsi="Times New Roman"/>
          <w:i/>
          <w:color w:val="6EBA1F"/>
          <w:spacing w:val="-21"/>
          <w:w w:val="75"/>
          <w:position w:val="-2"/>
          <w:sz w:val="28"/>
          <w:szCs w:val="28"/>
        </w:rPr>
        <w:t xml:space="preserve"> </w:t>
      </w:r>
      <w:r w:rsidRPr="00565AED">
        <w:rPr>
          <w:rFonts w:ascii="Times New Roman" w:eastAsia="MS Mincho" w:hAnsi="Times New Roman"/>
          <w:i/>
          <w:spacing w:val="-21"/>
          <w:w w:val="75"/>
          <w:position w:val="-2"/>
          <w:sz w:val="28"/>
          <w:szCs w:val="28"/>
        </w:rPr>
        <w:t>Istruttoria pratiche per occupazione suolo pubblico</w:t>
      </w:r>
      <w:r>
        <w:rPr>
          <w:rFonts w:ascii="Times New Roman" w:eastAsia="MS Mincho" w:hAnsi="Times New Roman"/>
          <w:i/>
          <w:spacing w:val="-21"/>
          <w:w w:val="75"/>
          <w:position w:val="-2"/>
          <w:sz w:val="28"/>
          <w:szCs w:val="28"/>
        </w:rPr>
        <w:t xml:space="preserve"> e impianti pubblicitari</w:t>
      </w:r>
      <w:r w:rsidRPr="00565AED">
        <w:rPr>
          <w:rFonts w:ascii="Times New Roman" w:eastAsia="MS Mincho" w:hAnsi="Times New Roman"/>
          <w:i/>
          <w:color w:val="6EBA1F"/>
          <w:spacing w:val="-21"/>
          <w:w w:val="75"/>
          <w:position w:val="-2"/>
          <w:sz w:val="28"/>
          <w:szCs w:val="28"/>
        </w:rPr>
        <w:t xml:space="preserve"> </w:t>
      </w:r>
    </w:p>
    <w:p w:rsidR="00F0672F" w:rsidRPr="0053269A" w:rsidRDefault="00F0672F" w:rsidP="00F0672F">
      <w:pPr>
        <w:widowControl w:val="0"/>
        <w:autoSpaceDE w:val="0"/>
        <w:autoSpaceDN w:val="0"/>
        <w:adjustRightInd w:val="0"/>
        <w:spacing w:after="0" w:line="384" w:lineRule="exact"/>
        <w:ind w:left="110" w:right="4252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F0672F" w:rsidRDefault="00F0672F" w:rsidP="00F06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0"/>
          <w:szCs w:val="20"/>
        </w:rPr>
      </w:pPr>
    </w:p>
    <w:p w:rsidR="00F0672F" w:rsidRPr="0053269A" w:rsidRDefault="00F0672F" w:rsidP="00F0672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MS Mincho" w:hAnsi="Times New Roman"/>
          <w:color w:val="00B050"/>
        </w:rPr>
      </w:pPr>
    </w:p>
    <w:p w:rsidR="00F0672F" w:rsidRDefault="00F0672F" w:rsidP="00F0672F">
      <w:pPr>
        <w:widowControl w:val="0"/>
        <w:autoSpaceDE w:val="0"/>
        <w:autoSpaceDN w:val="0"/>
        <w:adjustRightInd w:val="0"/>
        <w:spacing w:after="0" w:line="240" w:lineRule="auto"/>
        <w:ind w:left="110" w:right="543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La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116"/>
          <w:sz w:val="24"/>
          <w:szCs w:val="24"/>
        </w:rPr>
        <w:t>sede</w:t>
      </w:r>
      <w:r>
        <w:rPr>
          <w:rFonts w:ascii="Times New Roman" w:eastAsia="MS Mincho" w:hAnsi="Times New Roman"/>
          <w:color w:val="000000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7"/>
          <w:w w:val="116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w w:val="116"/>
          <w:sz w:val="24"/>
          <w:szCs w:val="24"/>
        </w:rPr>
        <w:t>ega</w:t>
      </w:r>
      <w:r>
        <w:rPr>
          <w:rFonts w:ascii="Times New Roman" w:eastAsia="MS Mincho" w:hAnsi="Times New Roman"/>
          <w:color w:val="000000"/>
          <w:spacing w:val="-7"/>
          <w:w w:val="116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w w:val="116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6"/>
          <w:w w:val="11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ed</w:t>
      </w:r>
      <w:r>
        <w:rPr>
          <w:rFonts w:ascii="Times New Roman" w:eastAsia="MS Mincho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111"/>
          <w:sz w:val="24"/>
          <w:szCs w:val="24"/>
        </w:rPr>
        <w:t>ammini</w:t>
      </w:r>
      <w:r>
        <w:rPr>
          <w:rFonts w:ascii="Times New Roman" w:eastAsia="MS Mincho" w:hAnsi="Times New Roman"/>
          <w:color w:val="000000"/>
          <w:spacing w:val="-3"/>
          <w:w w:val="11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w w:val="111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2"/>
          <w:w w:val="11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w w:val="111"/>
          <w:sz w:val="24"/>
          <w:szCs w:val="24"/>
        </w:rPr>
        <w:t>ati</w:t>
      </w:r>
      <w:r>
        <w:rPr>
          <w:rFonts w:ascii="Times New Roman" w:eastAsia="MS Mincho" w:hAnsi="Times New Roman"/>
          <w:color w:val="000000"/>
          <w:spacing w:val="-3"/>
          <w:w w:val="111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w w:val="11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4"/>
          <w:w w:val="1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ov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91"/>
          <w:sz w:val="24"/>
          <w:szCs w:val="24"/>
        </w:rPr>
        <w:t>Via</w:t>
      </w:r>
      <w:r>
        <w:rPr>
          <w:rFonts w:ascii="Times New Roman" w:eastAsia="MS Mincho" w:hAnsi="Times New Roman"/>
          <w:color w:val="000000"/>
          <w:spacing w:val="7"/>
          <w:w w:val="91"/>
          <w:sz w:val="24"/>
          <w:szCs w:val="24"/>
        </w:rPr>
        <w:t xml:space="preserve"> M. </w:t>
      </w:r>
      <w:r>
        <w:rPr>
          <w:rFonts w:ascii="Times New Roman" w:eastAsia="MS Mincho" w:hAnsi="Times New Roman"/>
          <w:color w:val="000000"/>
          <w:spacing w:val="56"/>
          <w:sz w:val="24"/>
          <w:szCs w:val="24"/>
        </w:rPr>
        <w:t xml:space="preserve">Nicoletta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n°</w:t>
      </w:r>
      <w:proofErr w:type="spellEnd"/>
      <w:r>
        <w:rPr>
          <w:rFonts w:ascii="Times New Roman" w:eastAsia="MS Mincho" w:hAnsi="Times New Roman"/>
          <w:color w:val="000000"/>
          <w:spacing w:val="32"/>
          <w:sz w:val="24"/>
          <w:szCs w:val="24"/>
        </w:rPr>
        <w:t xml:space="preserve"> 95</w:t>
      </w:r>
      <w:r>
        <w:rPr>
          <w:rFonts w:ascii="Times New Roman" w:eastAsia="MS Mincho" w:hAnsi="Times New Roman"/>
          <w:color w:val="000000"/>
          <w:w w:val="104"/>
          <w:sz w:val="24"/>
          <w:szCs w:val="24"/>
        </w:rPr>
        <w:t>,</w:t>
      </w:r>
    </w:p>
    <w:p w:rsidR="00F0672F" w:rsidRDefault="00F0672F" w:rsidP="00F0672F">
      <w:pPr>
        <w:widowControl w:val="0"/>
        <w:autoSpaceDE w:val="0"/>
        <w:autoSpaceDN w:val="0"/>
        <w:adjustRightInd w:val="0"/>
        <w:spacing w:before="12" w:after="0" w:line="250" w:lineRule="auto"/>
        <w:ind w:left="110" w:right="842"/>
        <w:jc w:val="both"/>
        <w:rPr>
          <w:rFonts w:ascii="Times New Roman" w:eastAsia="MS Mincho" w:hAnsi="Times New Roman"/>
          <w:color w:val="000000"/>
          <w:w w:val="104"/>
          <w:sz w:val="24"/>
          <w:szCs w:val="24"/>
        </w:rPr>
      </w:pPr>
      <w:r>
        <w:rPr>
          <w:rFonts w:ascii="Times New Roman" w:eastAsia="MS Mincho" w:hAnsi="Times New Roman"/>
          <w:color w:val="000000"/>
          <w:spacing w:val="46"/>
          <w:sz w:val="24"/>
          <w:szCs w:val="24"/>
        </w:rPr>
        <w:t>88900 Crotone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el.</w:t>
      </w:r>
      <w:r w:rsidRPr="00B03BCA"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ax 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0962/28007;  </w:t>
      </w:r>
      <w:r>
        <w:rPr>
          <w:rFonts w:ascii="Times New Roman" w:eastAsia="MS Mincho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’ufficio</w:t>
      </w:r>
      <w:r>
        <w:rPr>
          <w:rFonts w:ascii="Times New Roman" w:eastAsia="MS Mincho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è</w:t>
      </w:r>
      <w:r>
        <w:rPr>
          <w:rFonts w:ascii="Times New Roman" w:eastAsia="MS Mincho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114"/>
          <w:sz w:val="24"/>
          <w:szCs w:val="24"/>
        </w:rPr>
        <w:t>aper</w:t>
      </w:r>
      <w:r>
        <w:rPr>
          <w:rFonts w:ascii="Times New Roman" w:eastAsia="MS Mincho" w:hAnsi="Times New Roman"/>
          <w:color w:val="000000"/>
          <w:spacing w:val="-3"/>
          <w:w w:val="114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w w:val="114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18"/>
          <w:w w:val="1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114"/>
          <w:sz w:val="24"/>
          <w:szCs w:val="24"/>
        </w:rPr>
        <w:t xml:space="preserve">al </w:t>
      </w:r>
      <w:r>
        <w:rPr>
          <w:rFonts w:ascii="Times New Roman" w:eastAsia="MS Mincho" w:hAnsi="Times New Roman"/>
          <w:color w:val="000000"/>
          <w:sz w:val="24"/>
          <w:szCs w:val="24"/>
        </w:rPr>
        <w:t>pubbli</w:t>
      </w:r>
      <w:r>
        <w:rPr>
          <w:rFonts w:ascii="Times New Roman" w:eastAsia="MS Mincho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tutti</w:t>
      </w:r>
      <w:r>
        <w:rPr>
          <w:rFonts w:ascii="Times New Roman" w:eastAsia="MS Mincho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giorni</w:t>
      </w:r>
      <w:r>
        <w:rPr>
          <w:rFonts w:ascii="Times New Roman" w:eastAsia="MS Mincho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dal</w:t>
      </w:r>
      <w:r>
        <w:rPr>
          <w:rFonts w:ascii="Times New Roman" w:eastAsia="MS Mincho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lunedì</w:t>
      </w:r>
      <w:r>
        <w:rPr>
          <w:rFonts w:ascii="Times New Roman" w:eastAsia="MS Mincho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al</w:t>
      </w:r>
      <w:r>
        <w:rPr>
          <w:rFonts w:ascii="Times New Roman" w:eastAsia="MS Mincho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z w:val="24"/>
          <w:szCs w:val="24"/>
        </w:rPr>
        <w:t>ene</w:t>
      </w:r>
      <w:r>
        <w:rPr>
          <w:rFonts w:ascii="Times New Roman" w:eastAsia="MS Mincho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dì</w:t>
      </w:r>
      <w:r>
        <w:rPr>
          <w:rFonts w:ascii="Times New Roman" w:eastAsia="MS Mincho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dal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9,00</w:t>
      </w:r>
      <w:r>
        <w:rPr>
          <w:rFonts w:ascii="Times New Roman" w:eastAsia="MS Mincho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al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w w:val="104"/>
          <w:sz w:val="24"/>
          <w:szCs w:val="24"/>
        </w:rPr>
        <w:t xml:space="preserve">12,00. Ed il mercoledì dalla ore 16,30 alle ore 18,30. </w:t>
      </w:r>
    </w:p>
    <w:p w:rsidR="0064034C" w:rsidRDefault="0064034C" w:rsidP="00F0672F">
      <w:pPr>
        <w:widowControl w:val="0"/>
        <w:autoSpaceDE w:val="0"/>
        <w:autoSpaceDN w:val="0"/>
        <w:adjustRightInd w:val="0"/>
        <w:spacing w:before="12" w:after="0" w:line="250" w:lineRule="auto"/>
        <w:ind w:left="110" w:right="842"/>
        <w:jc w:val="both"/>
        <w:rPr>
          <w:rFonts w:ascii="Times New Roman" w:eastAsia="MS Mincho" w:hAnsi="Times New Roman"/>
          <w:color w:val="000000"/>
          <w:w w:val="104"/>
          <w:sz w:val="24"/>
          <w:szCs w:val="24"/>
        </w:rPr>
      </w:pPr>
    </w:p>
    <w:p w:rsidR="0064034C" w:rsidRDefault="0064034C" w:rsidP="00F0672F">
      <w:pPr>
        <w:widowControl w:val="0"/>
        <w:autoSpaceDE w:val="0"/>
        <w:autoSpaceDN w:val="0"/>
        <w:adjustRightInd w:val="0"/>
        <w:spacing w:before="12" w:after="0" w:line="250" w:lineRule="auto"/>
        <w:ind w:left="110" w:right="842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64034C" w:rsidRDefault="0064034C" w:rsidP="0064034C">
      <w:pPr>
        <w:jc w:val="both"/>
      </w:pPr>
      <w:r>
        <w:tab/>
        <w:t>La gestione dell’Imposta Comunale sulla Pubblicità e diritti sulle pubbliche affissioni  e della TOSAP (Tassa occupazione suolo Pubblico), viene ripartita in cinque cespiti tributari così ripartiti: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</w:p>
    <w:p w:rsidR="0064034C" w:rsidRDefault="0064034C" w:rsidP="0064034C">
      <w:pPr>
        <w:jc w:val="center"/>
        <w:rPr>
          <w:b/>
          <w:u w:val="single"/>
        </w:rPr>
      </w:pPr>
      <w:r>
        <w:rPr>
          <w:b/>
          <w:u w:val="single"/>
        </w:rPr>
        <w:t>ICP (Imposta Comunale sulla Pubblicità)</w:t>
      </w:r>
    </w:p>
    <w:p w:rsidR="0064034C" w:rsidRDefault="0064034C" w:rsidP="0064034C">
      <w:pPr>
        <w:jc w:val="both"/>
      </w:pPr>
      <w:r>
        <w:t>Si suddivide in tre tronconi tributari di seguito elencati: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r>
        <w:t xml:space="preserve">1) </w:t>
      </w:r>
      <w:r>
        <w:rPr>
          <w:b/>
          <w:u w:val="single"/>
        </w:rPr>
        <w:t>Pubbliche Affissioni:</w:t>
      </w:r>
      <w:r>
        <w:t xml:space="preserve"> </w:t>
      </w:r>
    </w:p>
    <w:p w:rsidR="0064034C" w:rsidRDefault="0064034C" w:rsidP="0064034C">
      <w:pPr>
        <w:jc w:val="both"/>
      </w:pPr>
      <w:r>
        <w:t>Per l’effettuazione delle pubbliche affissioni è dovuto, in solido da chi richiede il servizio e da colui nell’interesse del quale il servizio stesso è richiesto, un diritto a favore del Comune nel territorio in cui sono effettuate, comprensivo dell’imposta sulla pubblicità.</w:t>
      </w:r>
    </w:p>
    <w:p w:rsidR="0064034C" w:rsidRDefault="0064034C" w:rsidP="0064034C">
      <w:pPr>
        <w:jc w:val="both"/>
        <w:rPr>
          <w:b/>
          <w:u w:val="single"/>
        </w:rPr>
      </w:pPr>
      <w:r>
        <w:t xml:space="preserve">2) </w:t>
      </w:r>
      <w:r>
        <w:rPr>
          <w:b/>
          <w:u w:val="single"/>
        </w:rPr>
        <w:t>ICP Permanente:</w:t>
      </w:r>
    </w:p>
    <w:p w:rsidR="0064034C" w:rsidRDefault="0064034C" w:rsidP="0064034C">
      <w:pPr>
        <w:jc w:val="both"/>
      </w:pPr>
      <w:r>
        <w:t>Le pubblicità esterna sono soggette ad un’imposta comunale ovvero un diritto a favore del Comune nel territorio in cui sono effettuate. La normativa attuale prevede la tassazione delle insegne di esercizio</w:t>
      </w:r>
      <w:r>
        <w:rPr>
          <w:rStyle w:val="Caratteredellanota"/>
        </w:rPr>
        <w:footnoteReference w:id="1"/>
      </w:r>
      <w:r>
        <w:t xml:space="preserve"> per una superficie superiore ad un cumulo di mq 5,00.</w:t>
      </w:r>
    </w:p>
    <w:p w:rsidR="0064034C" w:rsidRDefault="0064034C" w:rsidP="0064034C">
      <w:pPr>
        <w:jc w:val="both"/>
        <w:rPr>
          <w:b/>
          <w:u w:val="single"/>
        </w:rPr>
      </w:pPr>
      <w:r>
        <w:t xml:space="preserve">3) </w:t>
      </w:r>
      <w:r>
        <w:rPr>
          <w:b/>
          <w:u w:val="single"/>
        </w:rPr>
        <w:t>ICP Temporanea:</w:t>
      </w:r>
    </w:p>
    <w:p w:rsidR="0064034C" w:rsidRDefault="0064034C" w:rsidP="0064034C">
      <w:pPr>
        <w:jc w:val="both"/>
      </w:pPr>
      <w:r>
        <w:lastRenderedPageBreak/>
        <w:t xml:space="preserve">Le pubblicità Temporanea risultano essere tutte quelle pubblicità (insegne, targhe, striscioni, ecc.) che abbiano una durata  non superiore a tre mesi alle quali si applicano per ogni mese o frazione una tariffa pari ad un decimo di quella prevista dell’imposta permanente. Inoltre in questa tipologia di pagamenti sono previste le tassazioni </w:t>
      </w:r>
      <w:r>
        <w:rPr>
          <w:i/>
        </w:rPr>
        <w:t>giornaliere</w:t>
      </w:r>
      <w:r>
        <w:t xml:space="preserve"> inerenti al volantinaggio, pubblicità sonora, pubblicità con aeromobili, ecc.</w:t>
      </w:r>
    </w:p>
    <w:p w:rsidR="0064034C" w:rsidRDefault="0064034C" w:rsidP="0064034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T.O.S.A.P</w:t>
      </w:r>
      <w:proofErr w:type="spellEnd"/>
      <w:r>
        <w:rPr>
          <w:b/>
          <w:u w:val="single"/>
        </w:rPr>
        <w:t xml:space="preserve"> (Tassa occupazione Spazi ed Aree Pubbliche)</w:t>
      </w:r>
    </w:p>
    <w:p w:rsidR="0064034C" w:rsidRDefault="0064034C" w:rsidP="0064034C">
      <w:pPr>
        <w:jc w:val="both"/>
        <w:rPr>
          <w:b/>
          <w:u w:val="single"/>
        </w:rPr>
      </w:pPr>
    </w:p>
    <w:p w:rsidR="0064034C" w:rsidRDefault="0064034C" w:rsidP="0064034C">
      <w:pPr>
        <w:jc w:val="both"/>
      </w:pPr>
      <w:r>
        <w:t>Si suddivide in due tronconi tributari di seguito elencati: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  <w:rPr>
          <w:b/>
        </w:rPr>
      </w:pPr>
      <w:r>
        <w:t xml:space="preserve">1) </w:t>
      </w:r>
      <w:proofErr w:type="spellStart"/>
      <w:r>
        <w:rPr>
          <w:b/>
        </w:rPr>
        <w:t>Tosap</w:t>
      </w:r>
      <w:proofErr w:type="spellEnd"/>
      <w:r>
        <w:rPr>
          <w:b/>
        </w:rPr>
        <w:t xml:space="preserve"> Permanente</w:t>
      </w:r>
    </w:p>
    <w:p w:rsidR="0064034C" w:rsidRDefault="0064034C" w:rsidP="0064034C">
      <w:pPr>
        <w:jc w:val="both"/>
      </w:pPr>
      <w:r>
        <w:t xml:space="preserve">Sono soggette ala tassa le occupazioni di qualsiasi natura, effettuate, </w:t>
      </w:r>
      <w:r>
        <w:rPr>
          <w:i/>
        </w:rPr>
        <w:t>anche senza titolo</w:t>
      </w:r>
      <w:r>
        <w:t>, nelle strade, nei corsi, nelle piazze e con esclusione dei balconi, verande, bow-windows e simili infissi di carattere stabile, nonché le occupazioni sottostanti il suolo medesimo, comprese quelle poste in essere con condutture ed impianti di servizi pubblici gestiti in regime di concessione amministrativa. . La tassa si applica, altresì, alle occupazioni realizzate su tratti di aree private sulle quali risulta costituita, nei modi e nei termini di legge, la servitù di pubblico passaggio. Esempi di occupazione permanenti possono essere: Passi carrai, tende parasole,condutture Enel, condutture gas, serbatoi benzinai, chioschi, ecc.</w:t>
      </w:r>
    </w:p>
    <w:p w:rsidR="0064034C" w:rsidRDefault="0064034C" w:rsidP="0064034C">
      <w:pPr>
        <w:jc w:val="both"/>
        <w:rPr>
          <w:b/>
          <w:u w:val="single"/>
        </w:rPr>
      </w:pPr>
      <w:r>
        <w:rPr>
          <w:b/>
          <w:u w:val="single"/>
        </w:rPr>
        <w:t xml:space="preserve">2) </w:t>
      </w:r>
      <w:proofErr w:type="spellStart"/>
      <w:r>
        <w:rPr>
          <w:b/>
          <w:u w:val="single"/>
        </w:rPr>
        <w:t>Tosap</w:t>
      </w:r>
      <w:proofErr w:type="spellEnd"/>
      <w:r>
        <w:rPr>
          <w:b/>
          <w:u w:val="single"/>
        </w:rPr>
        <w:t xml:space="preserve"> Temporanea</w:t>
      </w:r>
    </w:p>
    <w:p w:rsidR="0064034C" w:rsidRDefault="0064034C" w:rsidP="0064034C">
      <w:pPr>
        <w:jc w:val="both"/>
      </w:pPr>
      <w:r>
        <w:t>Per le occupazioni temporanee la tassa e' commisurata ala effettiva superficie occupata ed e' graduata in rapporto ala durata delle occupazioni medesime. I tempi di occupazione e le relative misure di riferimento sono deliberati dal comune di riferimento alle singole fattispecie di occupazione. Esempio di occupazioni temporanea sono: fiere, mercati giornalieri, occupazioni edili, ecc.</w:t>
      </w:r>
    </w:p>
    <w:p w:rsidR="0064034C" w:rsidRDefault="0064034C" w:rsidP="0064034C">
      <w:pPr>
        <w:jc w:val="center"/>
        <w:rPr>
          <w:sz w:val="36"/>
          <w:szCs w:val="36"/>
          <w:u w:val="single"/>
        </w:rPr>
      </w:pPr>
    </w:p>
    <w:p w:rsidR="0064034C" w:rsidRDefault="0064034C" w:rsidP="0064034C">
      <w:pPr>
        <w:jc w:val="center"/>
        <w:rPr>
          <w:sz w:val="36"/>
          <w:szCs w:val="36"/>
          <w:u w:val="single"/>
        </w:rPr>
      </w:pPr>
    </w:p>
    <w:p w:rsidR="0064034C" w:rsidRDefault="0064034C" w:rsidP="0064034C">
      <w:pPr>
        <w:jc w:val="center"/>
        <w:rPr>
          <w:sz w:val="36"/>
          <w:szCs w:val="36"/>
          <w:u w:val="single"/>
        </w:rPr>
      </w:pPr>
    </w:p>
    <w:p w:rsidR="0064034C" w:rsidRDefault="0064034C" w:rsidP="006403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1.2 PERSONALE IMPIEGATO</w:t>
      </w:r>
    </w:p>
    <w:p w:rsidR="0064034C" w:rsidRDefault="0064034C" w:rsidP="0064034C">
      <w:pPr>
        <w:jc w:val="center"/>
        <w:rPr>
          <w:sz w:val="36"/>
          <w:szCs w:val="36"/>
          <w:u w:val="single"/>
        </w:rPr>
      </w:pPr>
    </w:p>
    <w:p w:rsidR="0064034C" w:rsidRDefault="0064034C" w:rsidP="0064034C">
      <w:pPr>
        <w:jc w:val="both"/>
      </w:pPr>
      <w:r>
        <w:t xml:space="preserve">Per il servizio per i tributi sopra elencati  viene svolto  da  </w:t>
      </w:r>
      <w:proofErr w:type="spellStart"/>
      <w:r>
        <w:t>n°</w:t>
      </w:r>
      <w:proofErr w:type="spellEnd"/>
      <w:r>
        <w:t xml:space="preserve"> 3 unità operative così ripartite: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proofErr w:type="spellStart"/>
      <w:r>
        <w:t>N°</w:t>
      </w:r>
      <w:proofErr w:type="spellEnd"/>
      <w:r>
        <w:t xml:space="preserve"> 2 Impiegati </w:t>
      </w:r>
      <w:proofErr w:type="spellStart"/>
      <w:r>
        <w:t>N°</w:t>
      </w:r>
      <w:proofErr w:type="spellEnd"/>
      <w:r>
        <w:t xml:space="preserve"> 1 Operaio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r>
        <w:lastRenderedPageBreak/>
        <w:t xml:space="preserve">Gli impiegati svolgono le mansioni amministrative della gestione del servizio incluse quelle </w:t>
      </w:r>
      <w:proofErr w:type="spellStart"/>
      <w:r>
        <w:t>accertatorie</w:t>
      </w:r>
      <w:proofErr w:type="spellEnd"/>
      <w:r>
        <w:t xml:space="preserve"> per monitorare il territorio e debellare il più possibile l’abusivismo.</w:t>
      </w:r>
    </w:p>
    <w:p w:rsidR="0064034C" w:rsidRDefault="0064034C" w:rsidP="0064034C">
      <w:pPr>
        <w:jc w:val="both"/>
      </w:pPr>
      <w:r>
        <w:t xml:space="preserve">Gli operai svolgono il servizio di operatori </w:t>
      </w:r>
      <w:proofErr w:type="spellStart"/>
      <w:r>
        <w:t>affissatori</w:t>
      </w:r>
      <w:proofErr w:type="spellEnd"/>
      <w:r>
        <w:t xml:space="preserve"> </w:t>
      </w:r>
    </w:p>
    <w:p w:rsidR="0064034C" w:rsidRDefault="0064034C" w:rsidP="0064034C">
      <w:pPr>
        <w:jc w:val="both"/>
      </w:pPr>
      <w:r>
        <w:t>E’ fatto obbligo, per la gestione del servizio, di  uno  sportello operativo per l’espletamento delle pratiche amministrative e la riscossione spontanea dei tributi.</w:t>
      </w:r>
    </w:p>
    <w:p w:rsidR="0064034C" w:rsidRDefault="0064034C" w:rsidP="0064034C">
      <w:pPr>
        <w:jc w:val="center"/>
      </w:pPr>
    </w:p>
    <w:p w:rsidR="0064034C" w:rsidRDefault="0064034C" w:rsidP="0064034C">
      <w:pPr>
        <w:jc w:val="center"/>
      </w:pPr>
    </w:p>
    <w:p w:rsidR="0064034C" w:rsidRDefault="0064034C" w:rsidP="006403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1.3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NORMATIVE </w:t>
      </w:r>
      <w:proofErr w:type="spellStart"/>
      <w:r>
        <w:rPr>
          <w:sz w:val="36"/>
          <w:szCs w:val="36"/>
          <w:u w:val="single"/>
        </w:rPr>
        <w:t>DI</w:t>
      </w:r>
      <w:proofErr w:type="spellEnd"/>
      <w:r>
        <w:rPr>
          <w:sz w:val="36"/>
          <w:szCs w:val="36"/>
          <w:u w:val="single"/>
        </w:rPr>
        <w:t xml:space="preserve"> RIFERIMENTO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r>
        <w:t>La  normativa di riferimento per i Tributi segnalati al punto 1.1 è il Decreto Legislativo n. 507 15/11/1993  (in allegato)  e le sue successive modificazioni così ripartito: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r>
        <w:t>CAPO I : IMPOSTA COMUNALE SULLA PUBBLICITA’</w:t>
      </w:r>
    </w:p>
    <w:p w:rsidR="0064034C" w:rsidRDefault="0064034C" w:rsidP="0064034C">
      <w:pPr>
        <w:jc w:val="both"/>
      </w:pPr>
      <w:r>
        <w:t xml:space="preserve">CAPO II: TASSA PER L’OCCUPAZIONE </w:t>
      </w:r>
      <w:proofErr w:type="spellStart"/>
      <w:r>
        <w:t>DI</w:t>
      </w:r>
      <w:proofErr w:type="spellEnd"/>
      <w:r>
        <w:t xml:space="preserve"> SPAZI ED AREE PUBBLICHE</w:t>
      </w:r>
    </w:p>
    <w:p w:rsidR="0064034C" w:rsidRDefault="0064034C" w:rsidP="0064034C">
      <w:pPr>
        <w:jc w:val="both"/>
      </w:pPr>
    </w:p>
    <w:p w:rsidR="0064034C" w:rsidRDefault="0064034C" w:rsidP="0064034C">
      <w:pPr>
        <w:jc w:val="both"/>
      </w:pPr>
      <w:r>
        <w:t>Nel citato decreto viene dato mandato ai Comuni di approvare  un regolamento Comunale  per stabilire i criteri di applicazione delle tasse, secondo le  disposizioni contenute nel decreto stesso, deliberando eventuali maggiorazioni, limitazioni e divieti  per eventuali forme pubblicitarie o tipologia di occupazione.</w:t>
      </w:r>
    </w:p>
    <w:p w:rsidR="0064034C" w:rsidRDefault="0064034C" w:rsidP="0064034C">
      <w:pPr>
        <w:jc w:val="both"/>
      </w:pPr>
      <w:r>
        <w:t xml:space="preserve">I Regolamenti Comunale di riferimento sono i </w:t>
      </w:r>
      <w:proofErr w:type="spellStart"/>
      <w:r>
        <w:t>n°</w:t>
      </w:r>
      <w:proofErr w:type="spellEnd"/>
      <w:r>
        <w:t xml:space="preserve">  3-5</w:t>
      </w:r>
      <w:r w:rsidR="00CA7BFF">
        <w:t>-8 del  04/05/2007</w:t>
      </w:r>
    </w:p>
    <w:p w:rsidR="0064034C" w:rsidRDefault="0064034C" w:rsidP="0064034C">
      <w:pPr>
        <w:jc w:val="both"/>
      </w:pPr>
    </w:p>
    <w:p w:rsidR="00E32A3C" w:rsidRDefault="00E32A3C"/>
    <w:sectPr w:rsidR="00E32A3C" w:rsidSect="00E3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84" w:rsidRDefault="004E2984" w:rsidP="0064034C">
      <w:pPr>
        <w:spacing w:after="0" w:line="240" w:lineRule="auto"/>
      </w:pPr>
      <w:r>
        <w:separator/>
      </w:r>
    </w:p>
  </w:endnote>
  <w:endnote w:type="continuationSeparator" w:id="0">
    <w:p w:rsidR="004E2984" w:rsidRDefault="004E2984" w:rsidP="0064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84" w:rsidRDefault="004E2984" w:rsidP="0064034C">
      <w:pPr>
        <w:spacing w:after="0" w:line="240" w:lineRule="auto"/>
      </w:pPr>
      <w:r>
        <w:separator/>
      </w:r>
    </w:p>
  </w:footnote>
  <w:footnote w:type="continuationSeparator" w:id="0">
    <w:p w:rsidR="004E2984" w:rsidRDefault="004E2984" w:rsidP="0064034C">
      <w:pPr>
        <w:spacing w:after="0" w:line="240" w:lineRule="auto"/>
      </w:pPr>
      <w:r>
        <w:continuationSeparator/>
      </w:r>
    </w:p>
  </w:footnote>
  <w:footnote w:id="1">
    <w:p w:rsidR="0064034C" w:rsidRDefault="0064034C" w:rsidP="0064034C">
      <w:pPr>
        <w:pStyle w:val="Testonotaapidipagina"/>
      </w:pPr>
      <w:r>
        <w:rPr>
          <w:rStyle w:val="Caratteredellanota"/>
        </w:rPr>
        <w:footnoteRef/>
      </w:r>
      <w:r>
        <w:tab/>
        <w:t xml:space="preserve"> Insegne di </w:t>
      </w:r>
      <w:proofErr w:type="spellStart"/>
      <w:r>
        <w:t>esercizio=</w:t>
      </w:r>
      <w:proofErr w:type="spellEnd"/>
      <w:r>
        <w:t xml:space="preserve"> insegne pubblicitarie poste sul luogo dove l’attività viene svolta o nelle sue immediate vicinanze atte ad individuare l’attività stessa.</w:t>
      </w:r>
    </w:p>
    <w:p w:rsidR="0064034C" w:rsidRDefault="0064034C" w:rsidP="0064034C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01A8"/>
    <w:multiLevelType w:val="hybridMultilevel"/>
    <w:tmpl w:val="66C899BA"/>
    <w:lvl w:ilvl="0" w:tplc="1F30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2F"/>
    <w:rsid w:val="00472BC2"/>
    <w:rsid w:val="004E2984"/>
    <w:rsid w:val="0057154B"/>
    <w:rsid w:val="00576233"/>
    <w:rsid w:val="005843D5"/>
    <w:rsid w:val="0064034C"/>
    <w:rsid w:val="00841D52"/>
    <w:rsid w:val="00977AAD"/>
    <w:rsid w:val="00CA7BFF"/>
    <w:rsid w:val="00E32A3C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2F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4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4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43D5"/>
    <w:pPr>
      <w:outlineLvl w:val="9"/>
    </w:pPr>
  </w:style>
  <w:style w:type="character" w:customStyle="1" w:styleId="Caratteredellanota">
    <w:name w:val="Carattere della nota"/>
    <w:basedOn w:val="Carpredefinitoparagrafo"/>
    <w:rsid w:val="0064034C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4034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03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Scicchitano</dc:creator>
  <cp:lastModifiedBy>Scicchitano</cp:lastModifiedBy>
  <cp:revision>4</cp:revision>
  <dcterms:created xsi:type="dcterms:W3CDTF">2015-06-03T14:45:00Z</dcterms:created>
  <dcterms:modified xsi:type="dcterms:W3CDTF">2015-06-03T15:15:00Z</dcterms:modified>
</cp:coreProperties>
</file>